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1720E" w14:textId="77777777" w:rsidR="001C506E" w:rsidRDefault="001C506E" w:rsidP="001C50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ОБРАЗЦЫ ОФОРМЛЕНИЯ</w:t>
      </w:r>
    </w:p>
    <w:p w14:paraId="75916DEE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в сборнике </w:t>
      </w:r>
    </w:p>
    <w:p w14:paraId="67334469" w14:textId="77777777" w:rsidR="00FE3491" w:rsidRDefault="00026D78">
      <w:pPr>
        <w:pStyle w:val="af2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Федотова Л. 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Флейтовые сонаты Александра Миргородского // От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Ars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nova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новой музыке: Вопросы теории музыки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веков. Казань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white"/>
        </w:rPr>
        <w:t>КГК</w:t>
      </w:r>
      <w:r w:rsidR="001C506E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2008. 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175–188. </w:t>
      </w:r>
    </w:p>
    <w:p w14:paraId="34D46136" w14:textId="77777777" w:rsidR="00FE3491" w:rsidRDefault="00026D78">
      <w:pPr>
        <w:pStyle w:val="af2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Fedotova L. A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Flejtovye sonaty Aleksandra Mirgorodskogo [Flute sonatas of Alexander Mirgorodsky]. </w:t>
      </w:r>
      <w:r>
        <w:rPr>
          <w:rFonts w:ascii="Times New Roman" w:hAnsi="Times New Roman" w:cs="Times New Roman"/>
          <w:i/>
          <w:sz w:val="28"/>
          <w:szCs w:val="28"/>
          <w:highlight w:val="white"/>
          <w:lang w:val="en-US"/>
        </w:rPr>
        <w:t>Ot Ars nova k novoj muzyke: Voprosy teorii muzyki XIV–XX vekov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Kazan’, Kazanskaja konservatorija, 2008, pp. 175–188.</w:t>
      </w:r>
      <w:r>
        <w:rPr>
          <w:rFonts w:ascii="Times New Roman" w:hAnsi="Times New Roman" w:cs="Times New Roman"/>
          <w:sz w:val="28"/>
          <w:szCs w:val="28"/>
        </w:rPr>
        <w:t xml:space="preserve"> (In Russ.)</w:t>
      </w:r>
    </w:p>
    <w:p w14:paraId="52A23220" w14:textId="77777777" w:rsidR="00FE3491" w:rsidRDefault="00FE3491">
      <w:pPr>
        <w:pStyle w:val="af2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9E9D7" w14:textId="77777777" w:rsidR="00FE3491" w:rsidRDefault="00026D78">
      <w:pPr>
        <w:pStyle w:val="af2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в сборнике конференции</w:t>
      </w:r>
    </w:p>
    <w:p w14:paraId="013CAC62" w14:textId="77777777" w:rsidR="00FE3491" w:rsidRPr="00333822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Бражник Л. В. </w:t>
      </w:r>
      <w:r>
        <w:rPr>
          <w:rFonts w:ascii="Times New Roman" w:hAnsi="Times New Roman" w:cs="Times New Roman"/>
          <w:sz w:val="28"/>
          <w:szCs w:val="28"/>
        </w:rPr>
        <w:t>Каждая пентатоника – особый мир // Музыка</w:t>
      </w:r>
      <w:r w:rsidR="00333822">
        <w:rPr>
          <w:rFonts w:ascii="Times New Roman" w:hAnsi="Times New Roman" w:cs="Times New Roman"/>
          <w:sz w:val="28"/>
          <w:szCs w:val="28"/>
        </w:rPr>
        <w:t xml:space="preserve"> как национальный мир искусства:</w:t>
      </w:r>
      <w:r>
        <w:rPr>
          <w:rFonts w:ascii="Times New Roman" w:hAnsi="Times New Roman" w:cs="Times New Roman"/>
          <w:sz w:val="28"/>
          <w:szCs w:val="28"/>
        </w:rPr>
        <w:t xml:space="preserve"> Материалы Ме</w:t>
      </w:r>
      <w:r w:rsidR="00333822">
        <w:rPr>
          <w:rFonts w:ascii="Times New Roman" w:hAnsi="Times New Roman" w:cs="Times New Roman"/>
          <w:sz w:val="28"/>
          <w:szCs w:val="28"/>
        </w:rPr>
        <w:t>ждународной научной конференции;</w:t>
      </w:r>
      <w:r>
        <w:rPr>
          <w:rFonts w:ascii="Times New Roman" w:hAnsi="Times New Roman" w:cs="Times New Roman"/>
          <w:sz w:val="28"/>
          <w:szCs w:val="28"/>
        </w:rPr>
        <w:t xml:space="preserve"> Казань, 23–25 апреля 2015 года. Казань: КГК, 2015. С</w:t>
      </w:r>
      <w:r w:rsidRPr="00333822">
        <w:rPr>
          <w:rFonts w:ascii="Times New Roman" w:hAnsi="Times New Roman" w:cs="Times New Roman"/>
          <w:sz w:val="28"/>
          <w:szCs w:val="28"/>
        </w:rPr>
        <w:t xml:space="preserve">. 292–302. </w:t>
      </w:r>
    </w:p>
    <w:p w14:paraId="0FADE5D3" w14:textId="77777777" w:rsidR="00FE3491" w:rsidRDefault="00026D78">
      <w:pPr>
        <w:pStyle w:val="af2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Brazhnik L. V.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Kazhdaja pentatonika – osobyj mir [Each pentatonic scale is a special world].  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Muzyka</w:t>
      </w:r>
      <w:r w:rsidR="00333822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 xml:space="preserve"> kak nacional'nyj mir iskusstva: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Materialy Mezh</w:t>
      </w:r>
      <w:r w:rsidR="00333822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dunarodnoj nauchnoj konferencii;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Kazan’,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Kazanskaja konservatorija</w:t>
      </w:r>
      <w:r>
        <w:rPr>
          <w:rFonts w:ascii="Times New Roman" w:hAnsi="Times New Roman" w:cs="Times New Roman"/>
          <w:sz w:val="28"/>
          <w:szCs w:val="28"/>
          <w:lang w:val="en-US"/>
        </w:rPr>
        <w:t>, 2015, pp. 292</w:t>
      </w:r>
      <w:r w:rsidRPr="00333822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302. </w:t>
      </w:r>
      <w:r>
        <w:rPr>
          <w:rFonts w:ascii="Times New Roman" w:hAnsi="Times New Roman" w:cs="Times New Roman"/>
          <w:sz w:val="28"/>
          <w:szCs w:val="28"/>
        </w:rPr>
        <w:t>(In Russ.)</w:t>
      </w:r>
    </w:p>
    <w:p w14:paraId="1D56884D" w14:textId="77777777" w:rsidR="00FE3491" w:rsidRDefault="00FE3491">
      <w:pPr>
        <w:pStyle w:val="af2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1BB7BD3E" w14:textId="77777777" w:rsidR="00FE3491" w:rsidRDefault="00333822">
      <w:pPr>
        <w:pStyle w:val="af2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Статья в сборнике под ред.</w:t>
      </w:r>
    </w:p>
    <w:p w14:paraId="72E3A563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</w:rPr>
        <w:t>Кудрявцев А. В</w:t>
      </w:r>
      <w:r>
        <w:rPr>
          <w:rFonts w:ascii="Times New Roman" w:hAnsi="Times New Roman" w:cs="Times New Roman"/>
          <w:iCs/>
          <w:color w:val="222222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Восточнославянский кант: вопросы типологизации и генезиса // Русская музыка XVII</w:t>
      </w:r>
      <w:r w:rsidR="00333822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I–XX веков: Культура и традиции: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Межвузовский сборник научных трудов / Отв. ред. А. В. Кудрявцев. Казань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: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КГК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, 2003.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. 121–150.</w:t>
      </w:r>
    </w:p>
    <w:p w14:paraId="224CAF74" w14:textId="77777777" w:rsidR="00FE3491" w:rsidRDefault="00026D78">
      <w:pPr>
        <w:pStyle w:val="af2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  <w:lang w:val="en-US"/>
        </w:rPr>
        <w:t xml:space="preserve">Kudrjavcev A. V.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Vostochnoslavjanskij kant: voprosy tipologizacii i genezisa [East Slavic Kant: questions of typology and genesis]. </w:t>
      </w:r>
      <w:r>
        <w:rPr>
          <w:rFonts w:ascii="Times New Roman" w:hAnsi="Times New Roman" w:cs="Times New Roman"/>
          <w:i/>
          <w:color w:val="222222"/>
          <w:sz w:val="28"/>
          <w:szCs w:val="28"/>
          <w:highlight w:val="white"/>
          <w:lang w:val="en-US"/>
        </w:rPr>
        <w:t xml:space="preserve">Russkaja muzyka XVIII—XX vekov: Kul'tura i tradicii.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 Ed. A. V. Kudrjavcev. Kazan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’, </w:t>
      </w:r>
      <w:r>
        <w:rPr>
          <w:rFonts w:ascii="Times New Roman" w:hAnsi="Times New Roman" w:cs="Times New Roman"/>
          <w:sz w:val="28"/>
          <w:szCs w:val="28"/>
          <w:highlight w:val="white"/>
        </w:rPr>
        <w:t>Kazanskaja konservatorija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, 2003,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pp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. 121–150.</w:t>
      </w:r>
      <w:r>
        <w:rPr>
          <w:rFonts w:ascii="Times New Roman" w:hAnsi="Times New Roman" w:cs="Times New Roman"/>
          <w:sz w:val="28"/>
          <w:szCs w:val="28"/>
        </w:rPr>
        <w:t xml:space="preserve"> (In Russ.)</w:t>
      </w:r>
    </w:p>
    <w:p w14:paraId="72F3C756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Харлап М. Г.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Народно-русская музыкальная система и проблема </w:t>
      </w: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происхождения музыки // Ранние формы искусства: Cборник статей / Cост. С. Ю. Неклюдов; отв. ред. Е. М. Мелетинский. М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.: </w:t>
      </w:r>
      <w:r>
        <w:rPr>
          <w:rFonts w:ascii="Times New Roman" w:hAnsi="Times New Roman" w:cs="Times New Roman"/>
          <w:color w:val="222222"/>
          <w:sz w:val="28"/>
          <w:szCs w:val="28"/>
        </w:rPr>
        <w:t>Искусство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, 1972. </w:t>
      </w:r>
      <w:r>
        <w:rPr>
          <w:rFonts w:ascii="Times New Roman" w:hAnsi="Times New Roman" w:cs="Times New Roman"/>
          <w:color w:val="222222"/>
          <w:sz w:val="28"/>
          <w:szCs w:val="28"/>
        </w:rPr>
        <w:t>С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. 220–273.</w:t>
      </w:r>
    </w:p>
    <w:p w14:paraId="0D33120D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lang w:val="en-US"/>
        </w:rPr>
        <w:t xml:space="preserve">Harlap M. G. 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Narodno-russkaja muzykal'naja sistema i problema proishozhdenija muzyki [Folk-Russian musical system and the problem of the origin of music]. </w:t>
      </w:r>
      <w:r>
        <w:rPr>
          <w:rFonts w:ascii="Times New Roman" w:hAnsi="Times New Roman" w:cs="Times New Roman"/>
          <w:i/>
          <w:color w:val="222222"/>
          <w:sz w:val="28"/>
          <w:szCs w:val="28"/>
          <w:highlight w:val="white"/>
          <w:lang w:val="en-US"/>
        </w:rPr>
        <w:t>Rannie formy iskusstva: Sbornik statej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Ed. S. Ju. Nekljudov, E. M. Meletinskij.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Moscow, Iskusstvo, 1972, pp. 220–273. </w:t>
      </w:r>
      <w:r>
        <w:rPr>
          <w:rFonts w:ascii="Times New Roman" w:hAnsi="Times New Roman" w:cs="Times New Roman"/>
          <w:sz w:val="28"/>
          <w:szCs w:val="28"/>
        </w:rPr>
        <w:t xml:space="preserve"> (In Russ.)</w:t>
      </w:r>
    </w:p>
    <w:p w14:paraId="7B482E19" w14:textId="77777777" w:rsidR="00FE3491" w:rsidRDefault="00FE3491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1B1D69D3" w14:textId="77777777" w:rsidR="00FE3491" w:rsidRDefault="00026D78">
      <w:pPr>
        <w:pStyle w:val="af2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Статья в журнале</w:t>
      </w:r>
    </w:p>
    <w:p w14:paraId="52717721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</w:rPr>
        <w:t>Кудрявцев А.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</w:rPr>
        <w:t>В.</w:t>
      </w:r>
      <w:r>
        <w:rPr>
          <w:rFonts w:ascii="Times New Roman" w:hAnsi="Times New Roman" w:cs="Times New Roman"/>
          <w:iCs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Силлабика в музыкально-поэтической традиции русского города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XVIII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века // Музыка. Искусство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наука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практика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. 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2014. № 1(5). С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. 7–26.</w:t>
      </w:r>
    </w:p>
    <w:p w14:paraId="65F3FEA8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  <w:lang w:val="en-US"/>
        </w:rPr>
        <w:t>Kudrjavcev A. V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. Sillabika v muzykal'no-pojeticheskoj tradicii russkogo goroda XVIII veka [Syllabic in the musical and poetic tradition of the Russian city of the XVIII century]. </w:t>
      </w:r>
      <w:r>
        <w:rPr>
          <w:rFonts w:ascii="Times New Roman" w:hAnsi="Times New Roman" w:cs="Times New Roman"/>
          <w:i/>
          <w:color w:val="222222"/>
          <w:sz w:val="28"/>
          <w:szCs w:val="28"/>
          <w:highlight w:val="white"/>
          <w:lang w:val="en-US"/>
        </w:rPr>
        <w:t>Muzyka. Iskusstvo, nauka, praktika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 [Music. Art, research, practice]</w:t>
      </w:r>
      <w:r>
        <w:rPr>
          <w:rStyle w:val="af4"/>
          <w:rFonts w:ascii="Times New Roman" w:hAnsi="Times New Roman" w:cs="Times New Roman"/>
          <w:color w:val="222222"/>
          <w:sz w:val="28"/>
          <w:szCs w:val="28"/>
          <w:highlight w:val="white"/>
        </w:rPr>
        <w:footnoteReference w:id="1"/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.  2014, no. 1(5), pp. 7–26.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(In Russ.)</w:t>
      </w:r>
    </w:p>
    <w:p w14:paraId="5C7D72C8" w14:textId="77777777" w:rsidR="00FE3491" w:rsidRDefault="00FE3491">
      <w:pPr>
        <w:pStyle w:val="af2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14:paraId="53A9573E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Книги без автора, под ред...</w:t>
      </w:r>
    </w:p>
    <w:p w14:paraId="2284D7A4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Песни и романсы русских поэтов / Вст. ст., прим. В. Гусева. М.–Л.: Советский писатель, 1965. 1127 с.</w:t>
      </w:r>
    </w:p>
    <w:p w14:paraId="5D517A8E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Pesni i romansy russkih pojetov [Songs and romances of Russian poets].  Ed. V. Guseva. Moscow-Leningrad, Sovetskij pisatel', 1965, 1127 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 Russ.)</w:t>
      </w:r>
    </w:p>
    <w:p w14:paraId="19D77A79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Книги 1-3 авторов</w:t>
      </w:r>
    </w:p>
    <w:p w14:paraId="7A82221C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</w:rPr>
        <w:t xml:space="preserve">Штокмар М. П.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Исследования в области русского народного стихосложения. М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.: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Изд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во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Акад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наук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СССР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, 1952. 423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с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>. </w:t>
      </w:r>
    </w:p>
    <w:p w14:paraId="6D63882D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  <w:shd w:val="clear" w:color="auto" w:fill="FFFFFF"/>
          <w:lang w:val="en-US"/>
        </w:rPr>
        <w:t>Shtokmar M. P.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222222"/>
          <w:sz w:val="28"/>
          <w:szCs w:val="28"/>
          <w:highlight w:val="white"/>
          <w:shd w:val="clear" w:color="auto" w:fill="FFFFFF"/>
          <w:lang w:val="en-US"/>
        </w:rPr>
        <w:t>Issledovanija v oblasti russkogo narodnogo stihoslozhenija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 [Research in the field of Russian folk versification]. 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Moscow, Akademija nauk SSSR, 1952, 423 p.</w:t>
      </w:r>
      <w:r>
        <w:rPr>
          <w:rFonts w:ascii="Times New Roman" w:hAnsi="Times New Roman" w:cs="Times New Roman"/>
          <w:sz w:val="28"/>
          <w:szCs w:val="28"/>
        </w:rPr>
        <w:t xml:space="preserve"> (In Russ.)</w:t>
      </w:r>
    </w:p>
    <w:p w14:paraId="1E6C17DE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  <w:shd w:val="clear" w:color="auto" w:fill="FFFFFF"/>
        </w:rPr>
        <w:lastRenderedPageBreak/>
        <w:t>Статьи в интернете</w:t>
      </w:r>
    </w:p>
    <w:p w14:paraId="33DC5A52" w14:textId="77777777" w:rsidR="00FE3491" w:rsidRDefault="00FE3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2781B7E2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Набоков В. В.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Другие берега. Режим доступа: </w:t>
      </w:r>
      <w:hyperlink r:id="rId8" w:tooltip="http://nabokov-lit.ru/nabokov/proza/drugie-berega/drugie-berega-12.htm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http://nabokov-lit.ru/nabokov/proza/drugie-berega/drugie-berega-12.htm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(Дата обращения: 21</w:t>
      </w:r>
      <w:r w:rsidR="00333822">
        <w:rPr>
          <w:rFonts w:ascii="Times New Roman" w:hAnsi="Times New Roman" w:cs="Times New Roman"/>
          <w:sz w:val="28"/>
          <w:szCs w:val="28"/>
          <w:highlight w:val="white"/>
        </w:rPr>
        <w:t>.02.</w:t>
      </w:r>
      <w:r>
        <w:rPr>
          <w:rFonts w:ascii="Times New Roman" w:hAnsi="Times New Roman" w:cs="Times New Roman"/>
          <w:sz w:val="28"/>
          <w:szCs w:val="28"/>
          <w:highlight w:val="white"/>
        </w:rPr>
        <w:t>2023).</w:t>
      </w:r>
    </w:p>
    <w:p w14:paraId="36782681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Nabokov V. V.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highlight w:val="white"/>
          <w:lang w:val="en-US"/>
        </w:rPr>
        <w:t>Drugie berega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[Other coasts]. Available at: http://nabokov-lit.ru/nabokov/proza/drugie-berega/drug</w:t>
      </w:r>
      <w:r w:rsidR="0033382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ie-berega-12.htm. (Accessed: 21.02.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2023).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(In Russ.)</w:t>
      </w:r>
    </w:p>
    <w:p w14:paraId="3A69EEB1" w14:textId="77777777" w:rsidR="00FE3491" w:rsidRDefault="00FE3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0CF6CF40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Диссертации, авторефераты</w:t>
      </w:r>
    </w:p>
    <w:p w14:paraId="737980A5" w14:textId="77777777" w:rsidR="00FE3491" w:rsidRDefault="00026D78">
      <w:pPr>
        <w:pStyle w:val="af2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Игнатьева Т. В.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Языковая игра в художественной литературе: на </w:t>
      </w:r>
      <w:r w:rsidR="00333822">
        <w:rPr>
          <w:rFonts w:ascii="Times New Roman" w:hAnsi="Times New Roman" w:cs="Times New Roman"/>
          <w:sz w:val="28"/>
          <w:szCs w:val="28"/>
          <w:highlight w:val="white"/>
        </w:rPr>
        <w:t>материале русской прозы XX века: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Автореф</w:t>
      </w:r>
      <w:r w:rsidRPr="00333822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дис</w:t>
      </w:r>
      <w:r w:rsidRPr="00333822">
        <w:rPr>
          <w:rFonts w:ascii="Times New Roman" w:hAnsi="Times New Roman" w:cs="Times New Roman"/>
          <w:sz w:val="28"/>
          <w:szCs w:val="28"/>
          <w:highlight w:val="white"/>
        </w:rPr>
        <w:t xml:space="preserve">. … </w:t>
      </w:r>
      <w:r>
        <w:rPr>
          <w:rFonts w:ascii="Times New Roman" w:hAnsi="Times New Roman" w:cs="Times New Roman"/>
          <w:sz w:val="28"/>
          <w:szCs w:val="28"/>
          <w:highlight w:val="white"/>
        </w:rPr>
        <w:t>канд</w:t>
      </w:r>
      <w:r w:rsidRPr="00333822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филол</w:t>
      </w:r>
      <w:r w:rsidRPr="00333822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наук</w:t>
      </w:r>
      <w:r w:rsidRPr="00333822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Вологда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white"/>
        </w:rPr>
        <w:t>ВГПУ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2012. 23 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 </w:t>
      </w:r>
    </w:p>
    <w:p w14:paraId="17493534" w14:textId="77777777" w:rsidR="00FE3491" w:rsidRDefault="00026D78">
      <w:pPr>
        <w:pStyle w:val="af2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  <w:lang w:val="en-US"/>
        </w:rPr>
        <w:t>Ignat'eva T. V.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highlight w:val="white"/>
          <w:lang w:val="en-US"/>
        </w:rPr>
        <w:t>Jazykovaja igra v hudozhestvennoj literature: na materiale russkoj prozy XX veka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[Language game in fiction: on the material of Russian prose of the XX century</w:t>
      </w:r>
      <w:r w:rsidR="00145690" w:rsidRPr="00145690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Abstract of PhD thesis. Vologda, 2012, 23 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 Russ.)</w:t>
      </w:r>
    </w:p>
    <w:p w14:paraId="6E8AB7B9" w14:textId="77777777" w:rsidR="00FE3491" w:rsidRDefault="00FE3491">
      <w:pPr>
        <w:pStyle w:val="af2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5AB71803" w14:textId="77777777" w:rsidR="00FE3491" w:rsidRDefault="00026D78">
      <w:pPr>
        <w:pStyle w:val="af2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Дис. .... канд. искусствоведения Ph. D. thesis</w:t>
      </w:r>
    </w:p>
    <w:p w14:paraId="3D2102D5" w14:textId="77777777" w:rsidR="00FE3491" w:rsidRDefault="00026D78">
      <w:pPr>
        <w:pStyle w:val="af2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Дис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... </w:t>
      </w:r>
      <w:r>
        <w:rPr>
          <w:rFonts w:ascii="Times New Roman" w:hAnsi="Times New Roman" w:cs="Times New Roman"/>
          <w:sz w:val="28"/>
          <w:szCs w:val="28"/>
          <w:highlight w:val="white"/>
        </w:rPr>
        <w:t>д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>ра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искусствоведения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– Doctor’s degree dissertation</w:t>
      </w:r>
    </w:p>
    <w:p w14:paraId="367673C1" w14:textId="77777777" w:rsidR="00FE3491" w:rsidRDefault="00026D78">
      <w:pPr>
        <w:pStyle w:val="af2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Автореф. </w:t>
      </w:r>
      <w:r>
        <w:rPr>
          <w:rFonts w:ascii="Times New Roman" w:hAnsi="Times New Roman" w:cs="Times New Roman"/>
          <w:sz w:val="28"/>
          <w:szCs w:val="28"/>
          <w:highlight w:val="white"/>
        </w:rPr>
        <w:t>дис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. ... д-ра искусствоведения – Abstract of Doctor’s degree dissertation</w:t>
      </w:r>
    </w:p>
    <w:p w14:paraId="79438CCD" w14:textId="77777777" w:rsidR="00FE3491" w:rsidRDefault="00FE3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2F7D7E93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Книги и статьи на других языках</w:t>
      </w:r>
    </w:p>
    <w:p w14:paraId="7C6D88AB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Gouffë A.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Traité sur la contre-basse à quatre cordes. Pa</w:t>
      </w:r>
      <w:r w:rsidR="0014569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ris: Adolphe Catelin. 1839. 57 р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1120FBF7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 xml:space="preserve">Gouffë A. </w:t>
      </w:r>
      <w:r>
        <w:rPr>
          <w:rFonts w:ascii="Times New Roman" w:hAnsi="Times New Roman" w:cs="Times New Roman"/>
          <w:iCs/>
          <w:sz w:val="28"/>
          <w:szCs w:val="28"/>
          <w:highlight w:val="white"/>
          <w:lang w:val="en-US"/>
        </w:rPr>
        <w:t>Traité sur la contre-basse à quatre cordes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Paris, </w:t>
      </w:r>
      <w:r w:rsidR="0014569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Adolphe Catelin, 1839, 57 р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 French)</w:t>
      </w:r>
    </w:p>
    <w:p w14:paraId="396EDF50" w14:textId="77777777" w:rsidR="00FE3491" w:rsidRDefault="00FE3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6D79DCD2" w14:textId="77777777" w:rsidR="00FE3491" w:rsidRPr="00333822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  <w:lang w:val="en-US"/>
        </w:rPr>
        <w:lastRenderedPageBreak/>
        <w:t>李晋</w:t>
      </w:r>
      <w:r>
        <w:rPr>
          <w:rFonts w:ascii="Microsoft JhengHei" w:eastAsia="Microsoft JhengHei" w:hAnsi="Microsoft JhengHei" w:cs="Microsoft JhengHei" w:hint="eastAsia"/>
          <w:sz w:val="28"/>
          <w:szCs w:val="28"/>
          <w:lang w:val="en-US"/>
        </w:rPr>
        <w:t>玮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MS Gothic" w:eastAsia="MS Gothic" w:hAnsi="MS Gothic" w:cs="MS Gothic" w:hint="eastAsia"/>
          <w:sz w:val="28"/>
          <w:szCs w:val="28"/>
          <w:lang w:val="en-US"/>
        </w:rPr>
        <w:t>沈湘声</w:t>
      </w:r>
      <w:r>
        <w:rPr>
          <w:rFonts w:ascii="Microsoft JhengHei" w:eastAsia="Microsoft JhengHei" w:hAnsi="Microsoft JhengHei" w:cs="Microsoft JhengHei" w:hint="eastAsia"/>
          <w:sz w:val="28"/>
          <w:szCs w:val="28"/>
          <w:lang w:val="en-US"/>
        </w:rPr>
        <w:t>乐教学艺术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MS Gothic" w:eastAsia="MS Gothic" w:hAnsi="MS Gothic" w:cs="MS Gothic" w:hint="eastAsia"/>
          <w:sz w:val="28"/>
          <w:szCs w:val="28"/>
          <w:lang w:val="en-US"/>
        </w:rPr>
        <w:t>人民音</w:t>
      </w:r>
      <w:r>
        <w:rPr>
          <w:rFonts w:ascii="Microsoft JhengHei" w:eastAsia="Microsoft JhengHei" w:hAnsi="Microsoft JhengHei" w:cs="Microsoft JhengHei" w:hint="eastAsia"/>
          <w:sz w:val="28"/>
          <w:szCs w:val="28"/>
          <w:lang w:val="en-US"/>
        </w:rPr>
        <w:t>乐出版社</w:t>
      </w:r>
      <w:r>
        <w:rPr>
          <w:rFonts w:ascii="Times New Roman" w:hAnsi="Times New Roman" w:cs="Times New Roman"/>
          <w:sz w:val="28"/>
          <w:szCs w:val="28"/>
          <w:lang w:val="en-US"/>
        </w:rPr>
        <w:t>, 2017</w:t>
      </w:r>
      <w:r>
        <w:rPr>
          <w:rFonts w:ascii="MS Gothic" w:eastAsia="MS Gothic" w:hAnsi="MS Gothic" w:cs="MS Gothic" w:hint="eastAsia"/>
          <w:sz w:val="28"/>
          <w:szCs w:val="28"/>
          <w:lang w:val="en-US"/>
        </w:rPr>
        <w:t>年，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r>
        <w:rPr>
          <w:rFonts w:ascii="Microsoft JhengHei" w:eastAsia="Microsoft JhengHei" w:hAnsi="Microsoft JhengHei" w:cs="Microsoft JhengHei" w:hint="eastAsia"/>
          <w:sz w:val="28"/>
          <w:szCs w:val="28"/>
          <w:lang w:val="en-US"/>
        </w:rPr>
        <w:t>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[Ли Цзиньси. </w:t>
      </w:r>
      <w:r>
        <w:rPr>
          <w:rFonts w:ascii="Times New Roman" w:hAnsi="Times New Roman" w:cs="Times New Roman"/>
          <w:sz w:val="28"/>
          <w:szCs w:val="28"/>
        </w:rPr>
        <w:t xml:space="preserve">Шэнь Сян и искусство вокальной педагогики. </w:t>
      </w:r>
      <w:r w:rsidRPr="00333822">
        <w:rPr>
          <w:rFonts w:ascii="Times New Roman" w:hAnsi="Times New Roman" w:cs="Times New Roman"/>
          <w:sz w:val="28"/>
          <w:szCs w:val="28"/>
        </w:rPr>
        <w:t>Пекин: Народное музыкальное издательство, 2017. 20 с.].</w:t>
      </w:r>
    </w:p>
    <w:p w14:paraId="77195F8B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 w:hint="eastAsia"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33822">
        <w:rPr>
          <w:rFonts w:ascii="Times New Roman" w:hAnsi="Times New Roman" w:cs="Times New Roman"/>
          <w:i/>
          <w:sz w:val="28"/>
          <w:szCs w:val="28"/>
        </w:rPr>
        <w:t xml:space="preserve">ǐ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333822">
        <w:rPr>
          <w:rFonts w:ascii="Times New Roman" w:hAnsi="Times New Roman" w:cs="Times New Roman"/>
          <w:i/>
          <w:sz w:val="28"/>
          <w:szCs w:val="28"/>
        </w:rPr>
        <w:t>ì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nw</w:t>
      </w:r>
      <w:r w:rsidRPr="00333822">
        <w:rPr>
          <w:rFonts w:ascii="Times New Roman" w:hAnsi="Times New Roman" w:cs="Times New Roman"/>
          <w:i/>
          <w:sz w:val="28"/>
          <w:szCs w:val="28"/>
        </w:rPr>
        <w:t>ě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338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333822">
        <w:rPr>
          <w:rFonts w:ascii="Times New Roman" w:hAnsi="Times New Roman" w:cs="Times New Roman"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3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33822">
        <w:rPr>
          <w:rFonts w:ascii="Times New Roman" w:hAnsi="Times New Roman" w:cs="Times New Roman"/>
          <w:sz w:val="28"/>
          <w:szCs w:val="28"/>
        </w:rPr>
        <w:t>ā</w:t>
      </w: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33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333822">
        <w:rPr>
          <w:rFonts w:ascii="Times New Roman" w:hAnsi="Times New Roman" w:cs="Times New Roman"/>
          <w:sz w:val="28"/>
          <w:szCs w:val="28"/>
        </w:rPr>
        <w:t>ē</w:t>
      </w:r>
      <w:r>
        <w:rPr>
          <w:rFonts w:ascii="Times New Roman" w:hAnsi="Times New Roman" w:cs="Times New Roman"/>
          <w:sz w:val="28"/>
          <w:szCs w:val="28"/>
          <w:lang w:val="en-US"/>
        </w:rPr>
        <w:t>ngyu</w:t>
      </w:r>
      <w:r w:rsidRPr="00333822">
        <w:rPr>
          <w:rFonts w:ascii="Times New Roman" w:hAnsi="Times New Roman" w:cs="Times New Roman"/>
          <w:sz w:val="28"/>
          <w:szCs w:val="28"/>
        </w:rPr>
        <w:t xml:space="preserve">è </w:t>
      </w:r>
      <w:r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333822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lang w:val="en-US"/>
        </w:rPr>
        <w:t>oxu</w:t>
      </w:r>
      <w:r w:rsidRPr="00333822">
        <w:rPr>
          <w:rFonts w:ascii="Times New Roman" w:hAnsi="Times New Roman" w:cs="Times New Roman"/>
          <w:sz w:val="28"/>
          <w:szCs w:val="28"/>
        </w:rPr>
        <w:t xml:space="preserve">é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822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333822">
        <w:rPr>
          <w:rFonts w:ascii="Times New Roman" w:hAnsi="Times New Roman" w:cs="Times New Roman"/>
          <w:sz w:val="28"/>
          <w:szCs w:val="28"/>
        </w:rPr>
        <w:t xml:space="preserve">ù. </w:t>
      </w:r>
      <w:r>
        <w:rPr>
          <w:rFonts w:ascii="Times New Roman" w:hAnsi="Times New Roman" w:cs="Times New Roman"/>
          <w:sz w:val="28"/>
          <w:szCs w:val="28"/>
          <w:lang w:val="en-US"/>
        </w:rPr>
        <w:t>[Shen Xiang Vocal Music Teaching Art].  Pekin, Higher Education Press, 2017, 20 р. (In Chinese).</w:t>
      </w:r>
    </w:p>
    <w:p w14:paraId="2373500F" w14:textId="77777777" w:rsidR="00FE3491" w:rsidRDefault="00FE3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19D30CF8" w14:textId="77777777" w:rsidR="00FE3491" w:rsidRDefault="00026D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Написание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некоторых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обязательных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элементов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списка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references</w:t>
      </w:r>
    </w:p>
    <w:p w14:paraId="50A53E70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Тезисы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докладов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– Abstracts of Papers </w:t>
      </w:r>
    </w:p>
    <w:p w14:paraId="6E593F4D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Материалы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>работы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конференции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– Proceedings of the Conference</w:t>
      </w:r>
    </w:p>
    <w:p w14:paraId="70DE6D66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Материалы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3-</w:t>
      </w:r>
      <w:r>
        <w:rPr>
          <w:rFonts w:ascii="Times New Roman" w:hAnsi="Times New Roman" w:cs="Times New Roman"/>
          <w:sz w:val="28"/>
          <w:szCs w:val="28"/>
          <w:highlight w:val="white"/>
        </w:rPr>
        <w:t>й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междунар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конференции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>симпозиума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съезда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семинара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) – Proceedings of the 3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International Conference (Symposium, 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ongress, Seminar) </w:t>
      </w:r>
    </w:p>
    <w:p w14:paraId="2017C8C9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Материалы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II </w:t>
      </w:r>
      <w:r>
        <w:rPr>
          <w:rFonts w:ascii="Times New Roman" w:hAnsi="Times New Roman" w:cs="Times New Roman"/>
          <w:sz w:val="28"/>
          <w:szCs w:val="28"/>
          <w:highlight w:val="white"/>
        </w:rPr>
        <w:t>Всероссийской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конференции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–  Proceedings of the 2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All-Russian Conference </w:t>
      </w:r>
    </w:p>
    <w:p w14:paraId="4B7E7BB2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Материалы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V </w:t>
      </w:r>
      <w:r>
        <w:rPr>
          <w:rFonts w:ascii="Times New Roman" w:hAnsi="Times New Roman" w:cs="Times New Roman"/>
          <w:sz w:val="28"/>
          <w:szCs w:val="28"/>
          <w:highlight w:val="white"/>
        </w:rPr>
        <w:t>Международной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научно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>практической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конференции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Proceedings of the 5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International Scientific and Practical Conference </w:t>
      </w:r>
    </w:p>
    <w:p w14:paraId="4E5C29BD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Номер – no.</w:t>
      </w:r>
    </w:p>
    <w:p w14:paraId="40BA1BD7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Том – vol. </w:t>
      </w:r>
    </w:p>
    <w:p w14:paraId="3ECADB53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Выпуск – iss. </w:t>
      </w:r>
    </w:p>
    <w:p w14:paraId="074CDF4A" w14:textId="77777777" w:rsidR="00FE3491" w:rsidRDefault="0002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Часть – part </w:t>
      </w:r>
    </w:p>
    <w:p w14:paraId="2B1ECF15" w14:textId="77777777" w:rsidR="00FE3491" w:rsidRDefault="00FE3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57FB311E" w14:textId="77777777" w:rsidR="00FE3491" w:rsidRPr="001C506E" w:rsidRDefault="00026D78" w:rsidP="001C506E">
      <w:pPr>
        <w:rPr>
          <w:rFonts w:ascii="Times" w:eastAsia="Times New Roman" w:hAnsi="Times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Санкт-Петербург в транслит – </w:t>
      </w:r>
      <w:r w:rsidR="001C506E" w:rsidRPr="001C506E">
        <w:rPr>
          <w:rFonts w:ascii="Times New Roman" w:hAnsi="Times New Roman" w:cs="Times New Roman"/>
          <w:sz w:val="28"/>
          <w:szCs w:val="28"/>
          <w:highlight w:val="white"/>
        </w:rPr>
        <w:t>St. Petersburg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>, Москва – Moscow. Остальные города – остается транслит.</w:t>
      </w:r>
    </w:p>
    <w:p w14:paraId="5A983998" w14:textId="77777777" w:rsidR="00145690" w:rsidRDefault="00145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14:paraId="1CE65310" w14:textId="77777777" w:rsidR="00145690" w:rsidRDefault="00145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Написание слова «страница» на языках:</w:t>
      </w:r>
    </w:p>
    <w:p w14:paraId="4B0D544B" w14:textId="77777777" w:rsidR="00145690" w:rsidRDefault="00145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русский </w:t>
      </w:r>
      <w:r w:rsidRPr="00145690">
        <w:rPr>
          <w:rFonts w:ascii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661AF"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967A606" w14:textId="77777777" w:rsidR="00145690" w:rsidRDefault="00145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татарский </w:t>
      </w:r>
      <w:r w:rsidRPr="00145690">
        <w:rPr>
          <w:rFonts w:ascii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661AF">
        <w:rPr>
          <w:rFonts w:ascii="Times New Roman" w:hAnsi="Times New Roman" w:cs="Times New Roman"/>
          <w:sz w:val="28"/>
          <w:szCs w:val="28"/>
          <w:highlight w:val="white"/>
        </w:rPr>
        <w:t>б</w:t>
      </w:r>
      <w:r>
        <w:rPr>
          <w:rFonts w:ascii="Times New Roman" w:hAnsi="Times New Roman" w:cs="Times New Roman"/>
          <w:sz w:val="28"/>
          <w:szCs w:val="28"/>
          <w:highlight w:val="white"/>
        </w:rPr>
        <w:t>. (бит)</w:t>
      </w:r>
    </w:p>
    <w:p w14:paraId="785919C8" w14:textId="77777777" w:rsidR="00145690" w:rsidRDefault="00145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английский </w:t>
      </w:r>
      <w:r w:rsidRPr="00145690">
        <w:rPr>
          <w:rFonts w:ascii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661AF">
        <w:rPr>
          <w:rFonts w:ascii="Times New Roman" w:hAnsi="Times New Roman" w:cs="Times New Roman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0D3EF330" w14:textId="77777777" w:rsidR="00145690" w:rsidRDefault="00145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французский </w:t>
      </w:r>
      <w:r w:rsidRPr="00145690">
        <w:rPr>
          <w:rFonts w:ascii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661AF">
        <w:rPr>
          <w:rFonts w:ascii="Times New Roman" w:hAnsi="Times New Roman" w:cs="Times New Roman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430430B5" w14:textId="77777777" w:rsidR="00145690" w:rsidRPr="001661AF" w:rsidRDefault="00145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китайский </w:t>
      </w:r>
      <w:r w:rsidRPr="00145690">
        <w:rPr>
          <w:rFonts w:ascii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y</w:t>
      </w:r>
      <w:r w:rsidRPr="001661AF">
        <w:rPr>
          <w:rFonts w:ascii="Times New Roman" w:hAnsi="Times New Roman" w:cs="Times New Roman"/>
          <w:sz w:val="28"/>
          <w:szCs w:val="28"/>
          <w:highlight w:val="white"/>
        </w:rPr>
        <w:t>è</w:t>
      </w:r>
    </w:p>
    <w:p w14:paraId="12CD7968" w14:textId="77777777" w:rsidR="00145690" w:rsidRPr="001661AF" w:rsidRDefault="001456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немецкий </w:t>
      </w:r>
      <w:r w:rsidRPr="00145690">
        <w:rPr>
          <w:rFonts w:ascii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highlight w:val="white"/>
        </w:rPr>
        <w:t>. (</w:t>
      </w:r>
      <w:r w:rsidR="001661AF">
        <w:rPr>
          <w:rFonts w:ascii="Times New Roman" w:hAnsi="Times New Roman" w:cs="Times New Roman"/>
          <w:sz w:val="28"/>
          <w:szCs w:val="28"/>
          <w:highlight w:val="white"/>
          <w:lang w:val="en-US"/>
        </w:rPr>
        <w:t>Seite</w:t>
      </w:r>
      <w:r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="001661AF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r w:rsidR="001661AF">
        <w:rPr>
          <w:rFonts w:ascii="Times New Roman" w:hAnsi="Times New Roman" w:cs="Times New Roman"/>
          <w:b/>
          <w:sz w:val="28"/>
          <w:szCs w:val="28"/>
          <w:highlight w:val="white"/>
        </w:rPr>
        <w:t>всегда заглавная</w:t>
      </w:r>
    </w:p>
    <w:sectPr w:rsidR="00145690" w:rsidRPr="001661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B7BFC" w14:textId="77777777" w:rsidR="00026D78" w:rsidRDefault="00026D78">
      <w:pPr>
        <w:spacing w:after="0" w:line="240" w:lineRule="auto"/>
      </w:pPr>
      <w:r>
        <w:separator/>
      </w:r>
    </w:p>
  </w:endnote>
  <w:endnote w:type="continuationSeparator" w:id="0">
    <w:p w14:paraId="4A4B45A6" w14:textId="77777777" w:rsidR="00026D78" w:rsidRDefault="0002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ＭＳ 明朝"/>
    <w:charset w:val="88"/>
    <w:family w:val="swiss"/>
    <w:pitch w:val="variable"/>
    <w:sig w:usb0="000002A7" w:usb1="28CF4400" w:usb2="00000016" w:usb3="00000000" w:csb0="00100009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7429A" w14:textId="77777777" w:rsidR="00026D78" w:rsidRDefault="00026D78">
      <w:pPr>
        <w:spacing w:after="0" w:line="240" w:lineRule="auto"/>
      </w:pPr>
      <w:r>
        <w:separator/>
      </w:r>
    </w:p>
  </w:footnote>
  <w:footnote w:type="continuationSeparator" w:id="0">
    <w:p w14:paraId="0EDD265B" w14:textId="77777777" w:rsidR="00026D78" w:rsidRDefault="00026D78">
      <w:pPr>
        <w:spacing w:after="0" w:line="240" w:lineRule="auto"/>
      </w:pPr>
      <w:r>
        <w:continuationSeparator/>
      </w:r>
    </w:p>
  </w:footnote>
  <w:footnote w:id="1">
    <w:p w14:paraId="37B13E7A" w14:textId="77777777" w:rsidR="00FE3491" w:rsidRDefault="00026D78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Если у журнала есть официальное англоязычное название, то оставляем его. Если нет англ названия, то сначала референс, потом англ. перевод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465"/>
    <w:multiLevelType w:val="hybridMultilevel"/>
    <w:tmpl w:val="CB6A23E6"/>
    <w:lvl w:ilvl="0" w:tplc="8ECE06A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3572E212">
      <w:start w:val="1"/>
      <w:numFmt w:val="lowerLetter"/>
      <w:lvlText w:val="%2."/>
      <w:lvlJc w:val="left"/>
      <w:pPr>
        <w:ind w:left="1440" w:hanging="360"/>
      </w:pPr>
    </w:lvl>
    <w:lvl w:ilvl="2" w:tplc="86887DF8">
      <w:start w:val="1"/>
      <w:numFmt w:val="lowerRoman"/>
      <w:lvlText w:val="%3."/>
      <w:lvlJc w:val="right"/>
      <w:pPr>
        <w:ind w:left="2160" w:hanging="180"/>
      </w:pPr>
    </w:lvl>
    <w:lvl w:ilvl="3" w:tplc="266EB964">
      <w:start w:val="1"/>
      <w:numFmt w:val="decimal"/>
      <w:lvlText w:val="%4."/>
      <w:lvlJc w:val="left"/>
      <w:pPr>
        <w:ind w:left="2880" w:hanging="360"/>
      </w:pPr>
    </w:lvl>
    <w:lvl w:ilvl="4" w:tplc="AE0225E0">
      <w:start w:val="1"/>
      <w:numFmt w:val="lowerLetter"/>
      <w:lvlText w:val="%5."/>
      <w:lvlJc w:val="left"/>
      <w:pPr>
        <w:ind w:left="3600" w:hanging="360"/>
      </w:pPr>
    </w:lvl>
    <w:lvl w:ilvl="5" w:tplc="7CFC5C44">
      <w:start w:val="1"/>
      <w:numFmt w:val="lowerRoman"/>
      <w:lvlText w:val="%6."/>
      <w:lvlJc w:val="right"/>
      <w:pPr>
        <w:ind w:left="4320" w:hanging="180"/>
      </w:pPr>
    </w:lvl>
    <w:lvl w:ilvl="6" w:tplc="FBF23532">
      <w:start w:val="1"/>
      <w:numFmt w:val="decimal"/>
      <w:lvlText w:val="%7."/>
      <w:lvlJc w:val="left"/>
      <w:pPr>
        <w:ind w:left="5040" w:hanging="360"/>
      </w:pPr>
    </w:lvl>
    <w:lvl w:ilvl="7" w:tplc="07EA04B8">
      <w:start w:val="1"/>
      <w:numFmt w:val="lowerLetter"/>
      <w:lvlText w:val="%8."/>
      <w:lvlJc w:val="left"/>
      <w:pPr>
        <w:ind w:left="5760" w:hanging="360"/>
      </w:pPr>
    </w:lvl>
    <w:lvl w:ilvl="8" w:tplc="3EC0B7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0FBF"/>
    <w:multiLevelType w:val="hybridMultilevel"/>
    <w:tmpl w:val="A7E213E8"/>
    <w:lvl w:ilvl="0" w:tplc="16D2CC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7C7AB78E">
      <w:start w:val="1"/>
      <w:numFmt w:val="lowerLetter"/>
      <w:lvlText w:val="%2."/>
      <w:lvlJc w:val="left"/>
      <w:pPr>
        <w:ind w:left="1440" w:hanging="360"/>
      </w:pPr>
    </w:lvl>
    <w:lvl w:ilvl="2" w:tplc="5CC2041C">
      <w:start w:val="1"/>
      <w:numFmt w:val="lowerRoman"/>
      <w:lvlText w:val="%3."/>
      <w:lvlJc w:val="right"/>
      <w:pPr>
        <w:ind w:left="2160" w:hanging="180"/>
      </w:pPr>
    </w:lvl>
    <w:lvl w:ilvl="3" w:tplc="23364896">
      <w:start w:val="1"/>
      <w:numFmt w:val="decimal"/>
      <w:lvlText w:val="%4."/>
      <w:lvlJc w:val="left"/>
      <w:pPr>
        <w:ind w:left="2880" w:hanging="360"/>
      </w:pPr>
    </w:lvl>
    <w:lvl w:ilvl="4" w:tplc="32A2B6BE">
      <w:start w:val="1"/>
      <w:numFmt w:val="lowerLetter"/>
      <w:lvlText w:val="%5."/>
      <w:lvlJc w:val="left"/>
      <w:pPr>
        <w:ind w:left="3600" w:hanging="360"/>
      </w:pPr>
    </w:lvl>
    <w:lvl w:ilvl="5" w:tplc="4C98C9F0">
      <w:start w:val="1"/>
      <w:numFmt w:val="lowerRoman"/>
      <w:lvlText w:val="%6."/>
      <w:lvlJc w:val="right"/>
      <w:pPr>
        <w:ind w:left="4320" w:hanging="180"/>
      </w:pPr>
    </w:lvl>
    <w:lvl w:ilvl="6" w:tplc="9FF4E21C">
      <w:start w:val="1"/>
      <w:numFmt w:val="decimal"/>
      <w:lvlText w:val="%7."/>
      <w:lvlJc w:val="left"/>
      <w:pPr>
        <w:ind w:left="5040" w:hanging="360"/>
      </w:pPr>
    </w:lvl>
    <w:lvl w:ilvl="7" w:tplc="0E90FB2E">
      <w:start w:val="1"/>
      <w:numFmt w:val="lowerLetter"/>
      <w:lvlText w:val="%8."/>
      <w:lvlJc w:val="left"/>
      <w:pPr>
        <w:ind w:left="5760" w:hanging="360"/>
      </w:pPr>
    </w:lvl>
    <w:lvl w:ilvl="8" w:tplc="9B5ED62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80"/>
    <w:multiLevelType w:val="hybridMultilevel"/>
    <w:tmpl w:val="0F4403E4"/>
    <w:lvl w:ilvl="0" w:tplc="AA98352E">
      <w:start w:val="1"/>
      <w:numFmt w:val="decimal"/>
      <w:lvlText w:val="%1."/>
      <w:lvlJc w:val="left"/>
      <w:pPr>
        <w:ind w:left="720" w:hanging="360"/>
      </w:pPr>
    </w:lvl>
    <w:lvl w:ilvl="1" w:tplc="82B279CA">
      <w:start w:val="1"/>
      <w:numFmt w:val="lowerLetter"/>
      <w:lvlText w:val="%2."/>
      <w:lvlJc w:val="left"/>
      <w:pPr>
        <w:ind w:left="1440" w:hanging="360"/>
      </w:pPr>
    </w:lvl>
    <w:lvl w:ilvl="2" w:tplc="CFB87C00">
      <w:start w:val="1"/>
      <w:numFmt w:val="lowerRoman"/>
      <w:lvlText w:val="%3."/>
      <w:lvlJc w:val="right"/>
      <w:pPr>
        <w:ind w:left="2160" w:hanging="180"/>
      </w:pPr>
    </w:lvl>
    <w:lvl w:ilvl="3" w:tplc="7012F1F8">
      <w:start w:val="1"/>
      <w:numFmt w:val="decimal"/>
      <w:lvlText w:val="%4."/>
      <w:lvlJc w:val="left"/>
      <w:pPr>
        <w:ind w:left="2880" w:hanging="360"/>
      </w:pPr>
    </w:lvl>
    <w:lvl w:ilvl="4" w:tplc="5486EC28">
      <w:start w:val="1"/>
      <w:numFmt w:val="lowerLetter"/>
      <w:lvlText w:val="%5."/>
      <w:lvlJc w:val="left"/>
      <w:pPr>
        <w:ind w:left="3600" w:hanging="360"/>
      </w:pPr>
    </w:lvl>
    <w:lvl w:ilvl="5" w:tplc="4BCAE632">
      <w:start w:val="1"/>
      <w:numFmt w:val="lowerRoman"/>
      <w:lvlText w:val="%6."/>
      <w:lvlJc w:val="right"/>
      <w:pPr>
        <w:ind w:left="4320" w:hanging="180"/>
      </w:pPr>
    </w:lvl>
    <w:lvl w:ilvl="6" w:tplc="95F8E3DA">
      <w:start w:val="1"/>
      <w:numFmt w:val="decimal"/>
      <w:lvlText w:val="%7."/>
      <w:lvlJc w:val="left"/>
      <w:pPr>
        <w:ind w:left="5040" w:hanging="360"/>
      </w:pPr>
    </w:lvl>
    <w:lvl w:ilvl="7" w:tplc="B4C0DF84">
      <w:start w:val="1"/>
      <w:numFmt w:val="lowerLetter"/>
      <w:lvlText w:val="%8."/>
      <w:lvlJc w:val="left"/>
      <w:pPr>
        <w:ind w:left="5760" w:hanging="360"/>
      </w:pPr>
    </w:lvl>
    <w:lvl w:ilvl="8" w:tplc="490254E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B7EE2"/>
    <w:multiLevelType w:val="hybridMultilevel"/>
    <w:tmpl w:val="D730FBF6"/>
    <w:lvl w:ilvl="0" w:tplc="D104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485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13E7C7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D7A509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5124CE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5A2878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40441E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3F837B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B3E461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6737CA"/>
    <w:multiLevelType w:val="hybridMultilevel"/>
    <w:tmpl w:val="DDACB66A"/>
    <w:lvl w:ilvl="0" w:tplc="ADF8977A">
      <w:start w:val="1"/>
      <w:numFmt w:val="decimal"/>
      <w:lvlText w:val="%1."/>
      <w:lvlJc w:val="left"/>
      <w:pPr>
        <w:ind w:left="720" w:hanging="360"/>
      </w:pPr>
    </w:lvl>
    <w:lvl w:ilvl="1" w:tplc="91D873FA">
      <w:start w:val="1"/>
      <w:numFmt w:val="lowerLetter"/>
      <w:lvlText w:val="%2."/>
      <w:lvlJc w:val="left"/>
      <w:pPr>
        <w:ind w:left="1440" w:hanging="360"/>
      </w:pPr>
    </w:lvl>
    <w:lvl w:ilvl="2" w:tplc="C79893CA">
      <w:start w:val="1"/>
      <w:numFmt w:val="lowerRoman"/>
      <w:lvlText w:val="%3."/>
      <w:lvlJc w:val="right"/>
      <w:pPr>
        <w:ind w:left="2160" w:hanging="180"/>
      </w:pPr>
    </w:lvl>
    <w:lvl w:ilvl="3" w:tplc="2F9AA130">
      <w:start w:val="1"/>
      <w:numFmt w:val="decimal"/>
      <w:lvlText w:val="%4."/>
      <w:lvlJc w:val="left"/>
      <w:pPr>
        <w:ind w:left="2880" w:hanging="360"/>
      </w:pPr>
    </w:lvl>
    <w:lvl w:ilvl="4" w:tplc="3392CA8A">
      <w:start w:val="1"/>
      <w:numFmt w:val="lowerLetter"/>
      <w:lvlText w:val="%5."/>
      <w:lvlJc w:val="left"/>
      <w:pPr>
        <w:ind w:left="3600" w:hanging="360"/>
      </w:pPr>
    </w:lvl>
    <w:lvl w:ilvl="5" w:tplc="B51EBBF8">
      <w:start w:val="1"/>
      <w:numFmt w:val="lowerRoman"/>
      <w:lvlText w:val="%6."/>
      <w:lvlJc w:val="right"/>
      <w:pPr>
        <w:ind w:left="4320" w:hanging="180"/>
      </w:pPr>
    </w:lvl>
    <w:lvl w:ilvl="6" w:tplc="87C28962">
      <w:start w:val="1"/>
      <w:numFmt w:val="decimal"/>
      <w:lvlText w:val="%7."/>
      <w:lvlJc w:val="left"/>
      <w:pPr>
        <w:ind w:left="5040" w:hanging="360"/>
      </w:pPr>
    </w:lvl>
    <w:lvl w:ilvl="7" w:tplc="E01E903C">
      <w:start w:val="1"/>
      <w:numFmt w:val="lowerLetter"/>
      <w:lvlText w:val="%8."/>
      <w:lvlJc w:val="left"/>
      <w:pPr>
        <w:ind w:left="5760" w:hanging="360"/>
      </w:pPr>
    </w:lvl>
    <w:lvl w:ilvl="8" w:tplc="F3F216B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4718A"/>
    <w:multiLevelType w:val="hybridMultilevel"/>
    <w:tmpl w:val="2AA8F76E"/>
    <w:lvl w:ilvl="0" w:tplc="C708FD3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85B4BAC8">
      <w:start w:val="1"/>
      <w:numFmt w:val="lowerLetter"/>
      <w:lvlText w:val="%2."/>
      <w:lvlJc w:val="left"/>
      <w:pPr>
        <w:ind w:left="1440" w:hanging="360"/>
      </w:pPr>
    </w:lvl>
    <w:lvl w:ilvl="2" w:tplc="3C9CBCF6">
      <w:start w:val="1"/>
      <w:numFmt w:val="lowerRoman"/>
      <w:lvlText w:val="%3."/>
      <w:lvlJc w:val="right"/>
      <w:pPr>
        <w:ind w:left="2160" w:hanging="180"/>
      </w:pPr>
    </w:lvl>
    <w:lvl w:ilvl="3" w:tplc="AC966538">
      <w:start w:val="1"/>
      <w:numFmt w:val="decimal"/>
      <w:lvlText w:val="%4."/>
      <w:lvlJc w:val="left"/>
      <w:pPr>
        <w:ind w:left="2880" w:hanging="360"/>
      </w:pPr>
    </w:lvl>
    <w:lvl w:ilvl="4" w:tplc="6B38E39C">
      <w:start w:val="1"/>
      <w:numFmt w:val="lowerLetter"/>
      <w:lvlText w:val="%5."/>
      <w:lvlJc w:val="left"/>
      <w:pPr>
        <w:ind w:left="3600" w:hanging="360"/>
      </w:pPr>
    </w:lvl>
    <w:lvl w:ilvl="5" w:tplc="923A576C">
      <w:start w:val="1"/>
      <w:numFmt w:val="lowerRoman"/>
      <w:lvlText w:val="%6."/>
      <w:lvlJc w:val="right"/>
      <w:pPr>
        <w:ind w:left="4320" w:hanging="180"/>
      </w:pPr>
    </w:lvl>
    <w:lvl w:ilvl="6" w:tplc="3334B93A">
      <w:start w:val="1"/>
      <w:numFmt w:val="decimal"/>
      <w:lvlText w:val="%7."/>
      <w:lvlJc w:val="left"/>
      <w:pPr>
        <w:ind w:left="5040" w:hanging="360"/>
      </w:pPr>
    </w:lvl>
    <w:lvl w:ilvl="7" w:tplc="764A8060">
      <w:start w:val="1"/>
      <w:numFmt w:val="lowerLetter"/>
      <w:lvlText w:val="%8."/>
      <w:lvlJc w:val="left"/>
      <w:pPr>
        <w:ind w:left="5760" w:hanging="360"/>
      </w:pPr>
    </w:lvl>
    <w:lvl w:ilvl="8" w:tplc="4F84EB2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B7734"/>
    <w:multiLevelType w:val="hybridMultilevel"/>
    <w:tmpl w:val="C70809DC"/>
    <w:lvl w:ilvl="0" w:tplc="7660A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2B8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1DE4AE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7AE76D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52EF33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7689C5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08C469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A90B85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64A8EA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3BE6EC7"/>
    <w:multiLevelType w:val="hybridMultilevel"/>
    <w:tmpl w:val="3934D3BC"/>
    <w:lvl w:ilvl="0" w:tplc="5A4EF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228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F80E22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BEEC8D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982244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C300FE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E7CD49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8C03BC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4B8797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5BB259E"/>
    <w:multiLevelType w:val="hybridMultilevel"/>
    <w:tmpl w:val="A420CD6E"/>
    <w:lvl w:ilvl="0" w:tplc="8A0EA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C2A4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E1E882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012D3F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F5E289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3844C9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83E088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29CFBB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24A8E9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B51690B"/>
    <w:multiLevelType w:val="hybridMultilevel"/>
    <w:tmpl w:val="3570546E"/>
    <w:lvl w:ilvl="0" w:tplc="9BE8B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E2A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220F60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D9CFDB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8E2B2B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70EA0C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050F4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5C4AEB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432B92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DCD5698"/>
    <w:multiLevelType w:val="hybridMultilevel"/>
    <w:tmpl w:val="8F820936"/>
    <w:lvl w:ilvl="0" w:tplc="A4920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421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C670E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3F85DC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66823D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94A3BA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AAAC67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77E51E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C200D1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DDF5CB3"/>
    <w:multiLevelType w:val="hybridMultilevel"/>
    <w:tmpl w:val="1FE600B8"/>
    <w:lvl w:ilvl="0" w:tplc="CCC8B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50BF26">
      <w:start w:val="1"/>
      <w:numFmt w:val="lowerLetter"/>
      <w:lvlText w:val="%2."/>
      <w:lvlJc w:val="left"/>
      <w:pPr>
        <w:ind w:left="1440" w:hanging="360"/>
      </w:pPr>
    </w:lvl>
    <w:lvl w:ilvl="2" w:tplc="A50E858E">
      <w:start w:val="1"/>
      <w:numFmt w:val="lowerRoman"/>
      <w:lvlText w:val="%3."/>
      <w:lvlJc w:val="right"/>
      <w:pPr>
        <w:ind w:left="2160" w:hanging="180"/>
      </w:pPr>
    </w:lvl>
    <w:lvl w:ilvl="3" w:tplc="258CF23C">
      <w:start w:val="1"/>
      <w:numFmt w:val="decimal"/>
      <w:lvlText w:val="%4."/>
      <w:lvlJc w:val="left"/>
      <w:pPr>
        <w:ind w:left="2880" w:hanging="360"/>
      </w:pPr>
    </w:lvl>
    <w:lvl w:ilvl="4" w:tplc="82DCB3F4">
      <w:start w:val="1"/>
      <w:numFmt w:val="lowerLetter"/>
      <w:lvlText w:val="%5."/>
      <w:lvlJc w:val="left"/>
      <w:pPr>
        <w:ind w:left="3600" w:hanging="360"/>
      </w:pPr>
    </w:lvl>
    <w:lvl w:ilvl="5" w:tplc="06B0E170">
      <w:start w:val="1"/>
      <w:numFmt w:val="lowerRoman"/>
      <w:lvlText w:val="%6."/>
      <w:lvlJc w:val="right"/>
      <w:pPr>
        <w:ind w:left="4320" w:hanging="180"/>
      </w:pPr>
    </w:lvl>
    <w:lvl w:ilvl="6" w:tplc="459E0EBC">
      <w:start w:val="1"/>
      <w:numFmt w:val="decimal"/>
      <w:lvlText w:val="%7."/>
      <w:lvlJc w:val="left"/>
      <w:pPr>
        <w:ind w:left="5040" w:hanging="360"/>
      </w:pPr>
    </w:lvl>
    <w:lvl w:ilvl="7" w:tplc="962E0FC4">
      <w:start w:val="1"/>
      <w:numFmt w:val="lowerLetter"/>
      <w:lvlText w:val="%8."/>
      <w:lvlJc w:val="left"/>
      <w:pPr>
        <w:ind w:left="5760" w:hanging="360"/>
      </w:pPr>
    </w:lvl>
    <w:lvl w:ilvl="8" w:tplc="33DCF86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E4BE3"/>
    <w:multiLevelType w:val="hybridMultilevel"/>
    <w:tmpl w:val="37064EE2"/>
    <w:lvl w:ilvl="0" w:tplc="B2B45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8B2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2EE64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6E60E0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AF2811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A22055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E28293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49498B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770BA1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91"/>
    <w:rsid w:val="00026D78"/>
    <w:rsid w:val="00145690"/>
    <w:rsid w:val="001661AF"/>
    <w:rsid w:val="001C506E"/>
    <w:rsid w:val="00333822"/>
    <w:rsid w:val="0057176B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AE5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pPr>
      <w:ind w:left="720" w:right="720"/>
    </w:pPr>
    <w:rPr>
      <w:i/>
    </w:rPr>
  </w:style>
  <w:style w:type="character" w:customStyle="1" w:styleId="a8">
    <w:name w:val="Цитата Знак"/>
    <w:link w:val="a7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pPr>
      <w:ind w:left="720" w:right="720"/>
    </w:pPr>
    <w:rPr>
      <w:i/>
    </w:rPr>
  </w:style>
  <w:style w:type="character" w:customStyle="1" w:styleId="a8">
    <w:name w:val="Цитата Знак"/>
    <w:link w:val="a7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nabokov-lit.ru/nabokov/proza/drugie-berega/drugie-berega-12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811</Words>
  <Characters>4628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проректор УВР</cp:lastModifiedBy>
  <cp:revision>3</cp:revision>
  <dcterms:created xsi:type="dcterms:W3CDTF">2024-11-21T09:34:00Z</dcterms:created>
  <dcterms:modified xsi:type="dcterms:W3CDTF">2025-04-15T10:17:00Z</dcterms:modified>
</cp:coreProperties>
</file>